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9900"/>
          <w:sz w:val="28"/>
          <w:szCs w:val="28"/>
        </w:rPr>
      </w:pPr>
      <w:r w:rsidDel="00000000" w:rsidR="00000000" w:rsidRPr="00000000">
        <w:rPr>
          <w:b w:val="1"/>
          <w:color w:val="2899d5"/>
          <w:sz w:val="28"/>
          <w:szCs w:val="28"/>
          <w:rtl w:val="0"/>
        </w:rPr>
        <w:t xml:space="preserve">401K Plan Information</w:t>
        <w:br w:type="textWrapping"/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___________________</w:t>
        <w:br w:type="textWrapping"/>
      </w:r>
      <w:r w:rsidDel="00000000" w:rsidR="00000000" w:rsidRPr="00000000">
        <w:rPr>
          <w:color w:val="ff9900"/>
          <w:sz w:val="28"/>
          <w:szCs w:val="28"/>
        </w:rPr>
        <w:drawing>
          <wp:inline distB="114300" distT="114300" distL="114300" distR="114300">
            <wp:extent cx="5943600" cy="7086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drawing>
        <wp:inline distB="114300" distT="114300" distL="114300" distR="114300">
          <wp:extent cx="1576388" cy="53051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530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